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E" w:rsidRDefault="003D5289" w:rsidP="001F7553">
      <w:pPr>
        <w:spacing w:before="240" w:after="120"/>
        <w:jc w:val="center"/>
        <w:rPr>
          <w:b/>
          <w:bCs/>
        </w:rPr>
      </w:pPr>
      <w:r w:rsidRPr="00EF7AF3">
        <w:rPr>
          <w:b/>
          <w:bCs/>
        </w:rPr>
        <w:t>Ввод в действие (эксплуатацию) зданий по их видам</w:t>
      </w:r>
      <w:r w:rsidRPr="00EF7AF3">
        <w:rPr>
          <w:b/>
          <w:bCs/>
        </w:rPr>
        <w:br/>
        <w:t xml:space="preserve">в Свердловской области </w:t>
      </w:r>
      <w:r w:rsidR="0041111A" w:rsidRPr="0041111A">
        <w:rPr>
          <w:b/>
          <w:bCs/>
        </w:rPr>
        <w:t>в 2023 г.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2128"/>
        <w:gridCol w:w="2128"/>
      </w:tblGrid>
      <w:tr w:rsidR="0041111A" w:rsidTr="0041111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1111A" w:rsidRDefault="0041111A" w:rsidP="000C66F1">
            <w:pPr>
              <w:spacing w:line="240" w:lineRule="exact"/>
              <w:ind w:right="46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1111A" w:rsidRDefault="0041111A" w:rsidP="000C66F1">
            <w:pPr>
              <w:spacing w:line="240" w:lineRule="exact"/>
              <w:ind w:right="45"/>
              <w:jc w:val="center"/>
            </w:pPr>
            <w:r>
              <w:rPr>
                <w:sz w:val="22"/>
              </w:rPr>
              <w:t>Количество зданий, единиц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1111A" w:rsidRDefault="0041111A" w:rsidP="000C66F1">
            <w:pPr>
              <w:spacing w:line="240" w:lineRule="exact"/>
              <w:ind w:left="-113"/>
              <w:jc w:val="center"/>
              <w:rPr>
                <w:vertAlign w:val="superscript"/>
              </w:rPr>
            </w:pPr>
            <w:r>
              <w:rPr>
                <w:sz w:val="22"/>
              </w:rPr>
              <w:t>Общая площадь зданий,</w:t>
            </w:r>
            <w:r>
              <w:rPr>
                <w:sz w:val="22"/>
              </w:rPr>
              <w:br/>
              <w:t>тыс. кв. м</w:t>
            </w:r>
          </w:p>
        </w:tc>
      </w:tr>
      <w:tr w:rsidR="00FA6381" w:rsidTr="0041111A">
        <w:tc>
          <w:tcPr>
            <w:tcW w:w="506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Default="00FA6381" w:rsidP="000C66F1">
            <w:pPr>
              <w:spacing w:line="240" w:lineRule="exact"/>
              <w:ind w:right="46"/>
              <w:rPr>
                <w:b/>
              </w:rPr>
            </w:pPr>
            <w:r>
              <w:rPr>
                <w:b/>
                <w:sz w:val="22"/>
              </w:rPr>
              <w:t>Введено в действие зданий</w:t>
            </w:r>
          </w:p>
        </w:tc>
        <w:tc>
          <w:tcPr>
            <w:tcW w:w="21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A6381" w:rsidRPr="0063347D" w:rsidRDefault="00FA6381" w:rsidP="00B50A1B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1222</w:t>
            </w:r>
            <w:r w:rsidR="00B50A1B">
              <w:rPr>
                <w:b/>
                <w:szCs w:val="22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5577,0</w:t>
            </w:r>
          </w:p>
        </w:tc>
      </w:tr>
      <w:tr w:rsidR="00FA6381" w:rsidTr="0041111A">
        <w:trPr>
          <w:trHeight w:val="520"/>
        </w:trPr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Default="00FA6381" w:rsidP="000C66F1">
            <w:pPr>
              <w:spacing w:line="240" w:lineRule="exact"/>
              <w:ind w:left="142" w:right="46"/>
            </w:pPr>
            <w:r>
              <w:rPr>
                <w:sz w:val="22"/>
              </w:rPr>
              <w:t>в том числе: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жилого назначения</w:t>
            </w:r>
            <w:r>
              <w:rPr>
                <w:sz w:val="22"/>
              </w:rPr>
              <w:t xml:space="preserve"> (включая индивидуальные)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Pr="0063347D" w:rsidRDefault="00FA6381" w:rsidP="00B50A1B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1156</w:t>
            </w:r>
            <w:r w:rsidR="00B50A1B">
              <w:rPr>
                <w:b/>
                <w:szCs w:val="22"/>
              </w:rPr>
              <w:t>0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FA6381" w:rsidRPr="00E07C5B" w:rsidRDefault="00FA6381" w:rsidP="003704FE">
            <w:pPr>
              <w:spacing w:line="240" w:lineRule="exact"/>
              <w:ind w:right="382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4291,6</w:t>
            </w:r>
          </w:p>
        </w:tc>
      </w:tr>
      <w:tr w:rsidR="00FA6381" w:rsidTr="0041111A"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Default="00FA6381" w:rsidP="000C66F1">
            <w:pPr>
              <w:spacing w:line="240" w:lineRule="exact"/>
              <w:ind w:left="426" w:right="46" w:hanging="284"/>
              <w:rPr>
                <w:b/>
                <w:vertAlign w:val="superscript"/>
              </w:rPr>
            </w:pPr>
            <w:r>
              <w:rPr>
                <w:b/>
                <w:sz w:val="22"/>
              </w:rPr>
              <w:t>нежилого назначения</w:t>
            </w:r>
            <w:proofErr w:type="gramStart"/>
            <w:r>
              <w:rPr>
                <w:b/>
                <w:sz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665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b/>
                <w:szCs w:val="22"/>
              </w:rPr>
            </w:pPr>
            <w:r w:rsidRPr="00CF335D">
              <w:rPr>
                <w:b/>
                <w:szCs w:val="22"/>
              </w:rPr>
              <w:t>1285</w:t>
            </w:r>
            <w:r>
              <w:rPr>
                <w:b/>
                <w:szCs w:val="22"/>
              </w:rPr>
              <w:t>,4</w:t>
            </w:r>
          </w:p>
        </w:tc>
      </w:tr>
      <w:tr w:rsidR="00FA6381" w:rsidTr="0041111A">
        <w:trPr>
          <w:trHeight w:val="299"/>
        </w:trPr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Default="00FA6381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из них введено зданий:</w:t>
            </w:r>
            <w:r>
              <w:rPr>
                <w:sz w:val="22"/>
              </w:rPr>
              <w:br/>
              <w:t>промышленных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141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341,0</w:t>
            </w:r>
          </w:p>
        </w:tc>
      </w:tr>
      <w:tr w:rsidR="00FA6381" w:rsidTr="0041111A">
        <w:trPr>
          <w:trHeight w:val="129"/>
        </w:trPr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Default="00FA6381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сельскохозяйственных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</w:tr>
      <w:tr w:rsidR="00FA6381" w:rsidTr="0041111A">
        <w:trPr>
          <w:trHeight w:val="171"/>
        </w:trPr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FA6381" w:rsidRDefault="00FA6381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коммерческих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477,0</w:t>
            </w:r>
          </w:p>
        </w:tc>
      </w:tr>
      <w:tr w:rsidR="00FA6381" w:rsidTr="0041111A">
        <w:trPr>
          <w:trHeight w:val="150"/>
        </w:trPr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FA6381" w:rsidRDefault="00FA6381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административных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121,4</w:t>
            </w:r>
          </w:p>
        </w:tc>
      </w:tr>
      <w:tr w:rsidR="00FA6381" w:rsidTr="0041111A"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FA6381" w:rsidRDefault="00FA6381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учебных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136,3</w:t>
            </w:r>
          </w:p>
        </w:tc>
      </w:tr>
      <w:tr w:rsidR="00FA6381" w:rsidTr="0041111A"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FA6381" w:rsidRDefault="00FA6381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системы здравоохранения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15,8</w:t>
            </w:r>
          </w:p>
        </w:tc>
      </w:tr>
      <w:tr w:rsidR="00FA6381" w:rsidTr="0041111A">
        <w:tc>
          <w:tcPr>
            <w:tcW w:w="5066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FA6381" w:rsidRDefault="00E904C8" w:rsidP="000C66F1">
            <w:pPr>
              <w:spacing w:line="240" w:lineRule="exact"/>
              <w:ind w:left="360" w:right="46"/>
            </w:pPr>
            <w:r>
              <w:rPr>
                <w:sz w:val="22"/>
              </w:rPr>
              <w:t>д</w:t>
            </w:r>
            <w:bookmarkStart w:id="0" w:name="_GoBack"/>
            <w:bookmarkEnd w:id="0"/>
            <w:r w:rsidR="00FA6381">
              <w:rPr>
                <w:sz w:val="22"/>
              </w:rPr>
              <w:t>ругих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A6381" w:rsidRPr="0063347D" w:rsidRDefault="00FA6381" w:rsidP="003704FE">
            <w:pPr>
              <w:tabs>
                <w:tab w:val="left" w:pos="1026"/>
              </w:tabs>
              <w:spacing w:line="240" w:lineRule="exact"/>
              <w:ind w:right="317"/>
              <w:jc w:val="right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</w:tcPr>
          <w:p w:rsidR="00FA6381" w:rsidRPr="0063347D" w:rsidRDefault="00FA6381" w:rsidP="003704FE">
            <w:pPr>
              <w:spacing w:line="240" w:lineRule="exact"/>
              <w:ind w:right="382"/>
              <w:jc w:val="right"/>
              <w:rPr>
                <w:szCs w:val="22"/>
              </w:rPr>
            </w:pPr>
            <w:r>
              <w:rPr>
                <w:szCs w:val="22"/>
              </w:rPr>
              <w:t>148,9</w:t>
            </w:r>
          </w:p>
        </w:tc>
      </w:tr>
      <w:tr w:rsidR="0041111A" w:rsidTr="0041111A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A" w:rsidRDefault="0041111A" w:rsidP="000C66F1">
            <w:pPr>
              <w:spacing w:before="200" w:after="40" w:line="200" w:lineRule="exact"/>
              <w:ind w:left="147" w:hanging="147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Здания нежилого назначения распределены исходя из целей их использования в соответствии с «Общ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российским классификатором основных фондов».</w:t>
            </w:r>
          </w:p>
        </w:tc>
      </w:tr>
    </w:tbl>
    <w:p w:rsidR="00F72C58" w:rsidRPr="00E31DAB" w:rsidRDefault="00E904C8" w:rsidP="0041111A">
      <w:pPr>
        <w:spacing w:before="240" w:after="120"/>
        <w:jc w:val="center"/>
      </w:pPr>
    </w:p>
    <w:sectPr w:rsidR="00F72C58" w:rsidRPr="00E31DAB" w:rsidSect="002C68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64"/>
    <w:rsid w:val="0009252F"/>
    <w:rsid w:val="001B773D"/>
    <w:rsid w:val="003D5289"/>
    <w:rsid w:val="003E625C"/>
    <w:rsid w:val="003E7E64"/>
    <w:rsid w:val="0041111A"/>
    <w:rsid w:val="00457614"/>
    <w:rsid w:val="007A64BA"/>
    <w:rsid w:val="009039D4"/>
    <w:rsid w:val="00945165"/>
    <w:rsid w:val="00A5330A"/>
    <w:rsid w:val="00B50A1B"/>
    <w:rsid w:val="00BE4A60"/>
    <w:rsid w:val="00C34202"/>
    <w:rsid w:val="00CC658E"/>
    <w:rsid w:val="00D02F75"/>
    <w:rsid w:val="00D54275"/>
    <w:rsid w:val="00E07C5B"/>
    <w:rsid w:val="00E904C8"/>
    <w:rsid w:val="00F10CD6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</vt:lpstr>
    </vt:vector>
  </TitlesOfParts>
  <Company>Sverdlovskstat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</dc:title>
  <dc:creator>MLA</dc:creator>
  <cp:lastModifiedBy>Челпанова Надежда Юрьевна</cp:lastModifiedBy>
  <cp:revision>5</cp:revision>
  <cp:lastPrinted>2024-02-08T05:57:00Z</cp:lastPrinted>
  <dcterms:created xsi:type="dcterms:W3CDTF">2024-01-19T06:08:00Z</dcterms:created>
  <dcterms:modified xsi:type="dcterms:W3CDTF">2024-02-08T06:06:00Z</dcterms:modified>
</cp:coreProperties>
</file>